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EA" w:rsidRPr="00E718EA" w:rsidRDefault="00E718EA" w:rsidP="00E718EA">
      <w:pPr>
        <w:jc w:val="center"/>
        <w:rPr>
          <w:b/>
        </w:rPr>
      </w:pPr>
      <w:r w:rsidRPr="00E718EA">
        <w:rPr>
          <w:b/>
          <w:sz w:val="28"/>
        </w:rPr>
        <w:t xml:space="preserve">Contact Log </w:t>
      </w:r>
      <w:r w:rsidRPr="00E718EA">
        <w:rPr>
          <w:b/>
          <w:sz w:val="28"/>
        </w:rPr>
        <w:br/>
      </w:r>
      <w:r w:rsidRPr="00E718EA">
        <w:rPr>
          <w:i/>
        </w:rPr>
        <w:t>(Keep track of whom you reached out to, when and follow up)</w:t>
      </w:r>
    </w:p>
    <w:p w:rsidR="005E0361" w:rsidRPr="000453A0" w:rsidRDefault="005E0361" w:rsidP="00E718EA">
      <w:pPr>
        <w:rPr>
          <w:b/>
        </w:rPr>
      </w:pPr>
      <w:r w:rsidRPr="000453A0">
        <w:rPr>
          <w:b/>
        </w:rPr>
        <w:t>H.R.4522 - To amend the Immigration and Nationality Act to provide fo</w:t>
      </w:r>
      <w:r w:rsidR="00E718EA">
        <w:rPr>
          <w:b/>
        </w:rPr>
        <w:t xml:space="preserve">r the admission of certain sons </w:t>
      </w:r>
      <w:r w:rsidRPr="000453A0">
        <w:rPr>
          <w:b/>
        </w:rPr>
        <w:t xml:space="preserve">and daughters of citizens of the United States, which citizens served on active duty in the Armed Forces of the United States abroad, and for other </w:t>
      </w:r>
      <w:proofErr w:type="gramStart"/>
      <w:r w:rsidRPr="000453A0">
        <w:rPr>
          <w:b/>
        </w:rPr>
        <w:t>purposes.</w:t>
      </w:r>
      <w:proofErr w:type="gramEnd"/>
      <w:r w:rsidR="006E3FA7" w:rsidRPr="000453A0">
        <w:rPr>
          <w:b/>
        </w:rPr>
        <w:t xml:space="preserve"> </w:t>
      </w:r>
      <w:r w:rsidRPr="000453A0">
        <w:rPr>
          <w:b/>
        </w:rPr>
        <w:t>(Uniting Families Act)</w:t>
      </w:r>
    </w:p>
    <w:p w:rsidR="000453A0" w:rsidRDefault="000453A0" w:rsidP="006E3FA7"/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776"/>
        <w:gridCol w:w="2968"/>
        <w:gridCol w:w="1891"/>
        <w:gridCol w:w="4315"/>
      </w:tblGrid>
      <w:tr w:rsidR="009E65C1" w:rsidTr="009E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</w:tcPr>
          <w:p w:rsidR="00E718EA" w:rsidRDefault="009E65C1" w:rsidP="006E3FA7">
            <w:r>
              <w:t>Contact</w:t>
            </w:r>
          </w:p>
        </w:tc>
        <w:tc>
          <w:tcPr>
            <w:tcW w:w="1146" w:type="pct"/>
          </w:tcPr>
          <w:p w:rsidR="00E718EA" w:rsidRDefault="009E65C1" w:rsidP="006E3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Sent</w:t>
            </w:r>
          </w:p>
        </w:tc>
        <w:tc>
          <w:tcPr>
            <w:tcW w:w="730" w:type="pct"/>
          </w:tcPr>
          <w:p w:rsidR="00E718EA" w:rsidRDefault="009E65C1" w:rsidP="006E3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  <w:tc>
          <w:tcPr>
            <w:tcW w:w="1666" w:type="pct"/>
          </w:tcPr>
          <w:p w:rsidR="00E718EA" w:rsidRDefault="009E65C1" w:rsidP="006E3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9E65C1" w:rsidTr="009E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</w:tcPr>
          <w:p w:rsidR="009E65C1" w:rsidRPr="009E65C1" w:rsidRDefault="009E65C1" w:rsidP="006E3FA7">
            <w:pPr>
              <w:rPr>
                <w:b w:val="0"/>
              </w:rPr>
            </w:pPr>
            <w:r w:rsidRPr="009E65C1">
              <w:rPr>
                <w:b w:val="0"/>
              </w:rPr>
              <w:t xml:space="preserve">Example: </w:t>
            </w:r>
            <w:r>
              <w:rPr>
                <w:b w:val="0"/>
              </w:rPr>
              <w:br/>
            </w:r>
            <w:r w:rsidRPr="009E65C1">
              <w:rPr>
                <w:b w:val="0"/>
              </w:rPr>
              <w:t>Senator John Doe</w:t>
            </w:r>
          </w:p>
          <w:p w:rsidR="009E65C1" w:rsidRPr="009E65C1" w:rsidRDefault="009E65C1" w:rsidP="006E3FA7">
            <w:pPr>
              <w:rPr>
                <w:b w:val="0"/>
              </w:rPr>
            </w:pPr>
          </w:p>
        </w:tc>
        <w:tc>
          <w:tcPr>
            <w:tcW w:w="1146" w:type="pct"/>
          </w:tcPr>
          <w:p w:rsidR="00E718EA" w:rsidRPr="009E65C1" w:rsidRDefault="009E65C1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5C1">
              <w:t>Snail Mail 07/25/21</w:t>
            </w:r>
          </w:p>
          <w:p w:rsidR="009E65C1" w:rsidRDefault="009E65C1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5C1">
              <w:t>Email 07/30/21</w:t>
            </w:r>
          </w:p>
          <w:p w:rsidR="00105D38" w:rsidRPr="009E65C1" w:rsidRDefault="00105D38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Voice Message 07/31/21</w:t>
            </w:r>
            <w:bookmarkStart w:id="0" w:name="_GoBack"/>
            <w:bookmarkEnd w:id="0"/>
          </w:p>
        </w:tc>
        <w:tc>
          <w:tcPr>
            <w:tcW w:w="730" w:type="pct"/>
          </w:tcPr>
          <w:p w:rsidR="00E718EA" w:rsidRPr="009E65C1" w:rsidRDefault="009E65C1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5C1">
              <w:t>Will support</w:t>
            </w:r>
          </w:p>
          <w:p w:rsidR="009E65C1" w:rsidRPr="009E65C1" w:rsidRDefault="009E65C1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not support</w:t>
            </w:r>
          </w:p>
        </w:tc>
        <w:tc>
          <w:tcPr>
            <w:tcW w:w="1666" w:type="pct"/>
          </w:tcPr>
          <w:p w:rsidR="00E718EA" w:rsidRDefault="0040444F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Requests more constituent feedback</w:t>
            </w:r>
          </w:p>
          <w:p w:rsidR="0040444F" w:rsidRPr="009E65C1" w:rsidRDefault="0040444F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5C1" w:rsidTr="009E6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</w:tcPr>
          <w:p w:rsidR="00E718EA" w:rsidRPr="009E65C1" w:rsidRDefault="00E718EA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</w:tc>
        <w:tc>
          <w:tcPr>
            <w:tcW w:w="1146" w:type="pct"/>
          </w:tcPr>
          <w:p w:rsidR="00E718EA" w:rsidRPr="009E65C1" w:rsidRDefault="00E718EA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:rsidR="00E718EA" w:rsidRPr="009E65C1" w:rsidRDefault="00E718EA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E718EA" w:rsidRPr="009E65C1" w:rsidRDefault="00E718EA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5C1" w:rsidTr="009E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</w:tcPr>
          <w:p w:rsidR="00E718EA" w:rsidRPr="009E65C1" w:rsidRDefault="00E718EA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</w:tc>
        <w:tc>
          <w:tcPr>
            <w:tcW w:w="1146" w:type="pct"/>
          </w:tcPr>
          <w:p w:rsidR="00E718EA" w:rsidRPr="009E65C1" w:rsidRDefault="00E718EA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:rsidR="00E718EA" w:rsidRPr="009E65C1" w:rsidRDefault="00E718EA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E718EA" w:rsidRPr="009E65C1" w:rsidRDefault="00E718EA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5C1" w:rsidTr="009E6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</w:tcPr>
          <w:p w:rsidR="00E718EA" w:rsidRPr="009E65C1" w:rsidRDefault="00E718EA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</w:tc>
        <w:tc>
          <w:tcPr>
            <w:tcW w:w="1146" w:type="pct"/>
          </w:tcPr>
          <w:p w:rsidR="00E718EA" w:rsidRPr="009E65C1" w:rsidRDefault="00E718EA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:rsidR="00E718EA" w:rsidRPr="009E65C1" w:rsidRDefault="00E718EA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E718EA" w:rsidRPr="009E65C1" w:rsidRDefault="00E718EA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5C1" w:rsidTr="009E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</w:tcPr>
          <w:p w:rsidR="00E718EA" w:rsidRPr="009E65C1" w:rsidRDefault="00E718EA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</w:tc>
        <w:tc>
          <w:tcPr>
            <w:tcW w:w="1146" w:type="pct"/>
          </w:tcPr>
          <w:p w:rsidR="00E718EA" w:rsidRPr="009E65C1" w:rsidRDefault="00E718EA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:rsidR="00E718EA" w:rsidRPr="009E65C1" w:rsidRDefault="00E718EA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E718EA" w:rsidRPr="009E65C1" w:rsidRDefault="00E718EA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5C1" w:rsidTr="009E6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</w:tcPr>
          <w:p w:rsidR="00E718EA" w:rsidRPr="009E65C1" w:rsidRDefault="00E718EA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</w:tc>
        <w:tc>
          <w:tcPr>
            <w:tcW w:w="1146" w:type="pct"/>
          </w:tcPr>
          <w:p w:rsidR="00E718EA" w:rsidRPr="009E65C1" w:rsidRDefault="00E718EA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:rsidR="00E718EA" w:rsidRPr="009E65C1" w:rsidRDefault="00E718EA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E718EA" w:rsidRPr="009E65C1" w:rsidRDefault="00E718EA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5C1" w:rsidTr="009E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</w:tcPr>
          <w:p w:rsidR="00E718EA" w:rsidRPr="009E65C1" w:rsidRDefault="00E718EA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</w:tc>
        <w:tc>
          <w:tcPr>
            <w:tcW w:w="1146" w:type="pct"/>
          </w:tcPr>
          <w:p w:rsidR="00E718EA" w:rsidRPr="009E65C1" w:rsidRDefault="00E718EA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:rsidR="00E718EA" w:rsidRPr="009E65C1" w:rsidRDefault="00E718EA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E718EA" w:rsidRPr="009E65C1" w:rsidRDefault="00E718EA" w:rsidP="006E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5C1" w:rsidTr="009E6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</w:tcPr>
          <w:p w:rsidR="009E65C1" w:rsidRPr="009E65C1" w:rsidRDefault="009E65C1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  <w:p w:rsidR="009E65C1" w:rsidRPr="009E65C1" w:rsidRDefault="009E65C1" w:rsidP="006E3FA7">
            <w:pPr>
              <w:rPr>
                <w:b w:val="0"/>
              </w:rPr>
            </w:pPr>
          </w:p>
        </w:tc>
        <w:tc>
          <w:tcPr>
            <w:tcW w:w="1146" w:type="pct"/>
          </w:tcPr>
          <w:p w:rsidR="009E65C1" w:rsidRPr="009E65C1" w:rsidRDefault="009E65C1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pct"/>
          </w:tcPr>
          <w:p w:rsidR="009E65C1" w:rsidRPr="009E65C1" w:rsidRDefault="009E65C1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9E65C1" w:rsidRPr="009E65C1" w:rsidRDefault="009E65C1" w:rsidP="006E3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E65C1" w:rsidRPr="00B16A4B" w:rsidRDefault="009E65C1" w:rsidP="009E65C1">
      <w:pPr>
        <w:rPr>
          <w:i/>
          <w:sz w:val="20"/>
        </w:rPr>
      </w:pPr>
      <w:r>
        <w:rPr>
          <w:i/>
          <w:sz w:val="20"/>
        </w:rPr>
        <w:t xml:space="preserve">Please send copies </w:t>
      </w:r>
      <w:proofErr w:type="gramStart"/>
      <w:r>
        <w:rPr>
          <w:i/>
          <w:sz w:val="20"/>
        </w:rPr>
        <w:t>to:</w:t>
      </w:r>
      <w:proofErr w:type="gramEnd"/>
      <w:r>
        <w:rPr>
          <w:i/>
          <w:sz w:val="20"/>
        </w:rPr>
        <w:t xml:space="preserve"> contactwarbabies@gmail.com</w:t>
      </w:r>
    </w:p>
    <w:sectPr w:rsidR="009E65C1" w:rsidRPr="00B16A4B" w:rsidSect="009E65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7"/>
    <w:rsid w:val="000453A0"/>
    <w:rsid w:val="00105D38"/>
    <w:rsid w:val="0040444F"/>
    <w:rsid w:val="005B6F6A"/>
    <w:rsid w:val="005E0361"/>
    <w:rsid w:val="00636D65"/>
    <w:rsid w:val="006E357C"/>
    <w:rsid w:val="006E3FA7"/>
    <w:rsid w:val="00754F5C"/>
    <w:rsid w:val="00862D66"/>
    <w:rsid w:val="009E65C1"/>
    <w:rsid w:val="00A73623"/>
    <w:rsid w:val="00B16A4B"/>
    <w:rsid w:val="00C14199"/>
    <w:rsid w:val="00D34B34"/>
    <w:rsid w:val="00DA68D9"/>
    <w:rsid w:val="00E718EA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E6AB"/>
  <w15:chartTrackingRefBased/>
  <w15:docId w15:val="{4CE466FA-6969-4CC1-86F5-90CF525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3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E65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Corporaiton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Reed</dc:creator>
  <cp:keywords/>
  <dc:description/>
  <cp:lastModifiedBy>Michelle Reed</cp:lastModifiedBy>
  <cp:revision>3</cp:revision>
  <dcterms:created xsi:type="dcterms:W3CDTF">2021-07-28T01:40:00Z</dcterms:created>
  <dcterms:modified xsi:type="dcterms:W3CDTF">2021-07-28T02:08:00Z</dcterms:modified>
</cp:coreProperties>
</file>